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23204" w14:textId="77777777" w:rsidR="008E3FC7" w:rsidRPr="00F92C08" w:rsidRDefault="00BD31B6" w:rsidP="00773851">
      <w:pPr>
        <w:spacing w:line="240" w:lineRule="auto"/>
        <w:jc w:val="center"/>
        <w:rPr>
          <w:rFonts w:asciiTheme="minorHAnsi" w:hAnsiTheme="minorHAnsi" w:cstheme="minorHAnsi"/>
          <w:b/>
          <w:szCs w:val="24"/>
          <w:lang w:val="ro-RO"/>
        </w:rPr>
      </w:pPr>
      <w:r w:rsidRPr="00F92C08">
        <w:rPr>
          <w:rFonts w:asciiTheme="minorHAnsi" w:hAnsiTheme="minorHAnsi" w:cstheme="minorHAnsi"/>
          <w:b/>
          <w:szCs w:val="24"/>
          <w:lang w:val="ro-RO"/>
        </w:rPr>
        <w:t xml:space="preserve">ORGANIZAREA ȘI DESFĂȘURAREA SESIUNILOR DE EXAMENE ȘI DE RESTANȚE LA UBB, </w:t>
      </w:r>
    </w:p>
    <w:p w14:paraId="6505C946" w14:textId="77777777" w:rsidR="00BD31B6" w:rsidRPr="00F92C08" w:rsidRDefault="00BD31B6" w:rsidP="00773851">
      <w:pPr>
        <w:spacing w:line="240" w:lineRule="auto"/>
        <w:jc w:val="center"/>
        <w:rPr>
          <w:rFonts w:asciiTheme="minorHAnsi" w:hAnsiTheme="minorHAnsi" w:cstheme="minorHAnsi"/>
          <w:b/>
          <w:szCs w:val="24"/>
          <w:lang w:val="ro-RO"/>
        </w:rPr>
      </w:pPr>
      <w:r w:rsidRPr="00F92C08">
        <w:rPr>
          <w:rFonts w:asciiTheme="minorHAnsi" w:hAnsiTheme="minorHAnsi" w:cstheme="minorHAnsi"/>
          <w:b/>
          <w:szCs w:val="24"/>
          <w:lang w:val="ro-RO"/>
        </w:rPr>
        <w:t>ÎN CONDIȚIILE SUSPENDĂRII ACTIVITĂȚILOR DIDACTICE FAȚĂ ÎN FAȚĂ</w:t>
      </w:r>
    </w:p>
    <w:p w14:paraId="2A076C28" w14:textId="77777777" w:rsidR="00BD31B6" w:rsidRPr="00F92C08" w:rsidRDefault="00BD31B6" w:rsidP="00773851">
      <w:pPr>
        <w:spacing w:line="240" w:lineRule="auto"/>
        <w:jc w:val="center"/>
        <w:rPr>
          <w:rFonts w:asciiTheme="minorHAnsi" w:hAnsiTheme="minorHAnsi" w:cstheme="minorHAnsi"/>
          <w:b/>
          <w:szCs w:val="24"/>
          <w:lang w:val="ro-RO"/>
        </w:rPr>
      </w:pPr>
    </w:p>
    <w:p w14:paraId="06CBA022" w14:textId="77777777" w:rsidR="00BD31B6" w:rsidRPr="00F92C08" w:rsidRDefault="00BD31B6" w:rsidP="00773851">
      <w:pPr>
        <w:spacing w:line="240" w:lineRule="auto"/>
        <w:rPr>
          <w:rFonts w:asciiTheme="minorHAnsi" w:hAnsiTheme="minorHAnsi" w:cstheme="minorHAnsi"/>
          <w:b/>
          <w:szCs w:val="24"/>
          <w:lang w:val="ro-RO"/>
        </w:rPr>
      </w:pPr>
    </w:p>
    <w:p w14:paraId="4CCADEF0" w14:textId="5CE457D2" w:rsidR="00BD31B6" w:rsidRPr="0018762E" w:rsidRDefault="008E3FC7" w:rsidP="00773851">
      <w:pPr>
        <w:spacing w:line="240" w:lineRule="auto"/>
        <w:ind w:firstLine="720"/>
        <w:jc w:val="both"/>
        <w:rPr>
          <w:rFonts w:asciiTheme="minorHAnsi" w:hAnsiTheme="minorHAnsi" w:cstheme="minorHAnsi"/>
          <w:szCs w:val="24"/>
          <w:lang w:val="ro-RO"/>
        </w:rPr>
      </w:pPr>
      <w:r w:rsidRPr="0018762E">
        <w:rPr>
          <w:rFonts w:asciiTheme="minorHAnsi" w:hAnsiTheme="minorHAnsi" w:cstheme="minorHAnsi"/>
          <w:szCs w:val="24"/>
          <w:lang w:val="ro-RO"/>
        </w:rPr>
        <w:t xml:space="preserve">Dacă pe perioada stării de urgență, alertă sau necesitate se impune </w:t>
      </w:r>
      <w:r w:rsidR="00BD31B6" w:rsidRPr="0018762E">
        <w:rPr>
          <w:rFonts w:asciiTheme="minorHAnsi" w:hAnsiTheme="minorHAnsi" w:cstheme="minorHAnsi"/>
          <w:szCs w:val="24"/>
          <w:lang w:val="ro-RO"/>
        </w:rPr>
        <w:t xml:space="preserve">suspendarea activităților didactice față în față și desfășurarea acestora în regim online, </w:t>
      </w:r>
      <w:r w:rsidR="00BD31B6" w:rsidRPr="0018762E">
        <w:rPr>
          <w:rFonts w:asciiTheme="minorHAnsi" w:hAnsiTheme="minorHAnsi" w:cstheme="minorHAnsi"/>
          <w:i/>
          <w:szCs w:val="24"/>
          <w:lang w:val="ro-RO"/>
        </w:rPr>
        <w:t xml:space="preserve">Regulamentul </w:t>
      </w:r>
      <w:r w:rsidR="00BD31B6" w:rsidRPr="0018762E">
        <w:rPr>
          <w:rFonts w:asciiTheme="minorHAnsi" w:hAnsiTheme="minorHAnsi" w:cstheme="minorHAnsi"/>
          <w:bCs/>
          <w:i/>
          <w:szCs w:val="24"/>
          <w:lang w:val="ro-RO"/>
        </w:rPr>
        <w:t>privind activitatea profesion</w:t>
      </w:r>
      <w:bookmarkStart w:id="0" w:name="_GoBack"/>
      <w:bookmarkEnd w:id="0"/>
      <w:r w:rsidR="00BD31B6" w:rsidRPr="0018762E">
        <w:rPr>
          <w:rFonts w:asciiTheme="minorHAnsi" w:hAnsiTheme="minorHAnsi" w:cstheme="minorHAnsi"/>
          <w:bCs/>
          <w:i/>
          <w:szCs w:val="24"/>
          <w:lang w:val="ro-RO"/>
        </w:rPr>
        <w:t>ală</w:t>
      </w:r>
      <w:r w:rsidR="00BD31B6" w:rsidRPr="0018762E">
        <w:rPr>
          <w:rFonts w:asciiTheme="minorHAnsi" w:hAnsiTheme="minorHAnsi" w:cstheme="minorHAnsi"/>
          <w:i/>
          <w:szCs w:val="24"/>
          <w:lang w:val="ro-RO"/>
        </w:rPr>
        <w:t xml:space="preserve"> </w:t>
      </w:r>
      <w:r w:rsidR="00BD31B6" w:rsidRPr="0018762E">
        <w:rPr>
          <w:rFonts w:asciiTheme="minorHAnsi" w:hAnsiTheme="minorHAnsi" w:cstheme="minorHAnsi"/>
          <w:bCs/>
          <w:i/>
          <w:szCs w:val="24"/>
          <w:lang w:val="ro-RO"/>
        </w:rPr>
        <w:t xml:space="preserve">a studenților din Universitatea Babeș-Bolyai în baza Sistemului european de credite transferabile (ECTS) </w:t>
      </w:r>
      <w:r w:rsidRPr="0018762E">
        <w:rPr>
          <w:rFonts w:asciiTheme="minorHAnsi" w:hAnsiTheme="minorHAnsi" w:cstheme="minorHAnsi"/>
          <w:szCs w:val="24"/>
          <w:lang w:val="ro-RO"/>
        </w:rPr>
        <w:t>se completează</w:t>
      </w:r>
      <w:r w:rsidR="00BD31B6" w:rsidRPr="0018762E">
        <w:rPr>
          <w:rFonts w:asciiTheme="minorHAnsi" w:hAnsiTheme="minorHAnsi" w:cstheme="minorHAnsi"/>
          <w:szCs w:val="24"/>
          <w:lang w:val="ro-RO"/>
        </w:rPr>
        <w:t xml:space="preserve"> cu următoarele prevederi valabile până la reluarea activităților didactice față în față: </w:t>
      </w:r>
    </w:p>
    <w:p w14:paraId="1DD78BEF" w14:textId="63326AF7" w:rsidR="000A5416" w:rsidRPr="0018762E" w:rsidRDefault="00BD31B6" w:rsidP="00773851">
      <w:pPr>
        <w:pStyle w:val="BodyTextIndent"/>
        <w:numPr>
          <w:ilvl w:val="0"/>
          <w:numId w:val="1"/>
        </w:numPr>
        <w:tabs>
          <w:tab w:val="left" w:pos="284"/>
          <w:tab w:val="left" w:pos="360"/>
          <w:tab w:val="left" w:pos="993"/>
          <w:tab w:val="left" w:pos="5103"/>
        </w:tabs>
        <w:ind w:left="720" w:hanging="294"/>
        <w:rPr>
          <w:rFonts w:asciiTheme="minorHAnsi" w:hAnsiTheme="minorHAnsi" w:cstheme="minorHAnsi"/>
          <w:sz w:val="22"/>
          <w:szCs w:val="24"/>
          <w:lang w:val="ro-RO"/>
        </w:rPr>
      </w:pPr>
      <w:r w:rsidRPr="0018762E">
        <w:rPr>
          <w:rFonts w:asciiTheme="minorHAnsi" w:hAnsiTheme="minorHAnsi" w:cstheme="minorHAnsi"/>
          <w:sz w:val="22"/>
          <w:szCs w:val="24"/>
          <w:lang w:val="ro-RO"/>
        </w:rPr>
        <w:t>Sesiunile de examene și de restanțe se vor desfășura după calendarul propus inițial de facultăți și aprobat de Rectorat prin structura anului universitar</w:t>
      </w:r>
      <w:r w:rsidR="008E3FC7" w:rsidRPr="0018762E">
        <w:rPr>
          <w:rFonts w:asciiTheme="minorHAnsi" w:hAnsiTheme="minorHAnsi" w:cstheme="minorHAnsi"/>
          <w:sz w:val="22"/>
          <w:szCs w:val="24"/>
          <w:lang w:val="ro-RO"/>
        </w:rPr>
        <w:t xml:space="preserve"> în curs</w:t>
      </w:r>
      <w:r w:rsidRPr="0018762E">
        <w:rPr>
          <w:rFonts w:asciiTheme="minorHAnsi" w:hAnsiTheme="minorHAnsi" w:cstheme="minorHAnsi"/>
          <w:sz w:val="22"/>
          <w:szCs w:val="24"/>
          <w:lang w:val="ro-RO"/>
        </w:rPr>
        <w:t>.</w:t>
      </w:r>
    </w:p>
    <w:p w14:paraId="71201521" w14:textId="07B58126" w:rsidR="00BD31B6" w:rsidRPr="0018762E" w:rsidRDefault="00BD31B6" w:rsidP="00773851">
      <w:pPr>
        <w:pStyle w:val="BodyTextIndent"/>
        <w:numPr>
          <w:ilvl w:val="0"/>
          <w:numId w:val="1"/>
        </w:numPr>
        <w:tabs>
          <w:tab w:val="left" w:pos="284"/>
          <w:tab w:val="left" w:pos="360"/>
          <w:tab w:val="left" w:pos="993"/>
          <w:tab w:val="left" w:pos="5103"/>
        </w:tabs>
        <w:ind w:left="720" w:hanging="294"/>
        <w:rPr>
          <w:rFonts w:asciiTheme="minorHAnsi" w:hAnsiTheme="minorHAnsi" w:cstheme="minorHAnsi"/>
          <w:sz w:val="22"/>
          <w:szCs w:val="24"/>
          <w:lang w:val="ro-RO"/>
        </w:rPr>
      </w:pPr>
      <w:r w:rsidRPr="0018762E">
        <w:rPr>
          <w:rFonts w:asciiTheme="minorHAnsi" w:hAnsiTheme="minorHAnsi" w:cstheme="minorHAnsi"/>
          <w:sz w:val="22"/>
          <w:szCs w:val="24"/>
          <w:lang w:val="ro-RO"/>
        </w:rPr>
        <w:t>Examenele se vor desfășura on</w:t>
      </w:r>
      <w:r w:rsidR="008E3FC7" w:rsidRPr="0018762E">
        <w:rPr>
          <w:rFonts w:asciiTheme="minorHAnsi" w:hAnsiTheme="minorHAnsi" w:cstheme="minorHAnsi"/>
          <w:sz w:val="22"/>
          <w:szCs w:val="24"/>
          <w:lang w:val="ro-RO"/>
        </w:rPr>
        <w:t>-</w:t>
      </w:r>
      <w:r w:rsidRPr="0018762E">
        <w:rPr>
          <w:rFonts w:asciiTheme="minorHAnsi" w:hAnsiTheme="minorHAnsi" w:cstheme="minorHAnsi"/>
          <w:sz w:val="22"/>
          <w:szCs w:val="24"/>
          <w:lang w:val="ro-RO"/>
        </w:rPr>
        <w:t xml:space="preserve">line, prin intermediul unei platforme alese de cadrul didactic titular de disciplină dintre mai multe platforme propuse și puse la dispoziție în acest sens de către facultate sau universitate. </w:t>
      </w:r>
      <w:r w:rsidR="007E5492" w:rsidRPr="0018762E">
        <w:rPr>
          <w:rFonts w:asciiTheme="minorHAnsi" w:hAnsiTheme="minorHAnsi" w:cstheme="minorHAnsi"/>
          <w:sz w:val="22"/>
          <w:szCs w:val="24"/>
          <w:lang w:val="ro-RO"/>
        </w:rPr>
        <w:t>La inițiativa cadrului didactic, e</w:t>
      </w:r>
      <w:r w:rsidR="00DD2FDD" w:rsidRPr="0018762E">
        <w:rPr>
          <w:rFonts w:asciiTheme="minorHAnsi" w:hAnsiTheme="minorHAnsi" w:cstheme="minorHAnsi"/>
          <w:sz w:val="22"/>
          <w:szCs w:val="24"/>
          <w:lang w:val="ro-RO"/>
        </w:rPr>
        <w:t xml:space="preserve">xamenele orale </w:t>
      </w:r>
      <w:r w:rsidR="007E5492" w:rsidRPr="0018762E">
        <w:rPr>
          <w:rFonts w:asciiTheme="minorHAnsi" w:hAnsiTheme="minorHAnsi" w:cstheme="minorHAnsi"/>
          <w:sz w:val="22"/>
          <w:szCs w:val="24"/>
          <w:lang w:val="ro-RO"/>
        </w:rPr>
        <w:t>desfășurate on</w:t>
      </w:r>
      <w:r w:rsidR="008E3FC7" w:rsidRPr="0018762E">
        <w:rPr>
          <w:rFonts w:asciiTheme="minorHAnsi" w:hAnsiTheme="minorHAnsi" w:cstheme="minorHAnsi"/>
          <w:sz w:val="22"/>
          <w:szCs w:val="24"/>
          <w:lang w:val="ro-RO"/>
        </w:rPr>
        <w:t>-</w:t>
      </w:r>
      <w:r w:rsidR="007E5492" w:rsidRPr="0018762E">
        <w:rPr>
          <w:rFonts w:asciiTheme="minorHAnsi" w:hAnsiTheme="minorHAnsi" w:cstheme="minorHAnsi"/>
          <w:sz w:val="22"/>
          <w:szCs w:val="24"/>
          <w:lang w:val="ro-RO"/>
        </w:rPr>
        <w:t>line se</w:t>
      </w:r>
      <w:r w:rsidR="00DD2FDD" w:rsidRPr="0018762E">
        <w:rPr>
          <w:rFonts w:asciiTheme="minorHAnsi" w:hAnsiTheme="minorHAnsi" w:cstheme="minorHAnsi"/>
          <w:sz w:val="22"/>
          <w:szCs w:val="24"/>
          <w:lang w:val="ro-RO"/>
        </w:rPr>
        <w:t xml:space="preserve"> pot înregistra, cu </w:t>
      </w:r>
      <w:r w:rsidR="007E5492" w:rsidRPr="0018762E">
        <w:rPr>
          <w:rFonts w:asciiTheme="minorHAnsi" w:hAnsiTheme="minorHAnsi" w:cstheme="minorHAnsi"/>
          <w:sz w:val="22"/>
          <w:szCs w:val="24"/>
          <w:lang w:val="ro-RO"/>
        </w:rPr>
        <w:t xml:space="preserve">acordul studenților examinați și cu </w:t>
      </w:r>
      <w:r w:rsidR="00DD2FDD" w:rsidRPr="0018762E">
        <w:rPr>
          <w:rFonts w:asciiTheme="minorHAnsi" w:hAnsiTheme="minorHAnsi" w:cstheme="minorHAnsi"/>
          <w:sz w:val="22"/>
          <w:szCs w:val="24"/>
          <w:lang w:val="ro-RO"/>
        </w:rPr>
        <w:t xml:space="preserve">respectarea </w:t>
      </w:r>
      <w:r w:rsidR="009F3430" w:rsidRPr="0018762E">
        <w:rPr>
          <w:rFonts w:asciiTheme="minorHAnsi" w:hAnsiTheme="minorHAnsi" w:cstheme="minorHAnsi"/>
          <w:sz w:val="22"/>
          <w:szCs w:val="24"/>
          <w:lang w:val="ro-RO"/>
        </w:rPr>
        <w:t xml:space="preserve">strictă a </w:t>
      </w:r>
      <w:r w:rsidR="00DD2FDD" w:rsidRPr="0018762E">
        <w:rPr>
          <w:rFonts w:asciiTheme="minorHAnsi" w:hAnsiTheme="minorHAnsi" w:cstheme="minorHAnsi"/>
          <w:sz w:val="22"/>
          <w:szCs w:val="24"/>
          <w:lang w:val="ro-RO"/>
        </w:rPr>
        <w:t>normelor privind protecția datelor cu caracter personal</w:t>
      </w:r>
      <w:r w:rsidR="007E5492" w:rsidRPr="0018762E">
        <w:rPr>
          <w:rFonts w:asciiTheme="minorHAnsi" w:hAnsiTheme="minorHAnsi" w:cstheme="minorHAnsi"/>
          <w:sz w:val="22"/>
          <w:szCs w:val="24"/>
          <w:lang w:val="ro-RO"/>
        </w:rPr>
        <w:t>.</w:t>
      </w:r>
      <w:r w:rsidR="00DD2FDD" w:rsidRPr="0018762E">
        <w:rPr>
          <w:rFonts w:asciiTheme="minorHAnsi" w:hAnsiTheme="minorHAnsi" w:cstheme="minorHAnsi"/>
          <w:sz w:val="22"/>
          <w:szCs w:val="24"/>
          <w:lang w:val="ro-RO"/>
        </w:rPr>
        <w:t xml:space="preserve"> </w:t>
      </w:r>
      <w:r w:rsidRPr="0018762E">
        <w:rPr>
          <w:rFonts w:asciiTheme="minorHAnsi" w:hAnsiTheme="minorHAnsi" w:cstheme="minorHAnsi"/>
          <w:sz w:val="22"/>
          <w:szCs w:val="24"/>
          <w:lang w:val="ro-RO"/>
        </w:rPr>
        <w:t xml:space="preserve">Schimbarea formei de evaluare sau </w:t>
      </w:r>
      <w:r w:rsidR="00017B09" w:rsidRPr="0018762E">
        <w:rPr>
          <w:rFonts w:asciiTheme="minorHAnsi" w:hAnsiTheme="minorHAnsi" w:cstheme="minorHAnsi"/>
          <w:sz w:val="22"/>
          <w:szCs w:val="24"/>
          <w:lang w:val="ro-RO"/>
        </w:rPr>
        <w:t xml:space="preserve">a </w:t>
      </w:r>
      <w:r w:rsidRPr="0018762E">
        <w:rPr>
          <w:rFonts w:asciiTheme="minorHAnsi" w:hAnsiTheme="minorHAnsi" w:cstheme="minorHAnsi"/>
          <w:sz w:val="22"/>
          <w:szCs w:val="24"/>
          <w:lang w:val="ro-RO"/>
        </w:rPr>
        <w:t>structurii notei stabilite prin fișa disciplinei va fi comunicată studenților cu suficient timp înainte de termenele limită stabilite pentru predările de proiecte sau desfășurarea examenului.</w:t>
      </w:r>
    </w:p>
    <w:p w14:paraId="76D793DD" w14:textId="4E7164E5" w:rsidR="00BD31B6" w:rsidRPr="0018762E" w:rsidRDefault="00BD31B6" w:rsidP="00773851">
      <w:pPr>
        <w:pStyle w:val="BodyTextIndent"/>
        <w:numPr>
          <w:ilvl w:val="0"/>
          <w:numId w:val="1"/>
        </w:numPr>
        <w:tabs>
          <w:tab w:val="left" w:pos="284"/>
          <w:tab w:val="left" w:pos="360"/>
          <w:tab w:val="left" w:pos="1276"/>
          <w:tab w:val="left" w:pos="5103"/>
        </w:tabs>
        <w:ind w:left="720"/>
        <w:rPr>
          <w:rFonts w:asciiTheme="minorHAnsi" w:hAnsiTheme="minorHAnsi" w:cstheme="minorHAnsi"/>
          <w:sz w:val="22"/>
          <w:szCs w:val="24"/>
          <w:lang w:val="ro-RO"/>
        </w:rPr>
      </w:pPr>
      <w:r w:rsidRPr="0018762E">
        <w:rPr>
          <w:rFonts w:asciiTheme="minorHAnsi" w:hAnsiTheme="minorHAnsi" w:cstheme="minorHAnsi"/>
          <w:sz w:val="22"/>
          <w:szCs w:val="24"/>
          <w:lang w:val="ro-RO"/>
        </w:rPr>
        <w:t>În cazul specializărilor la care practica de specialitate nu se poate efectua în condițiile</w:t>
      </w:r>
      <w:r w:rsidR="008E3FC7" w:rsidRPr="0018762E">
        <w:rPr>
          <w:rFonts w:asciiTheme="minorHAnsi" w:hAnsiTheme="minorHAnsi" w:cstheme="minorHAnsi"/>
          <w:sz w:val="22"/>
          <w:szCs w:val="24"/>
          <w:lang w:val="ro-RO"/>
        </w:rPr>
        <w:t xml:space="preserve"> stării de urgență, alertă sau necesitate</w:t>
      </w:r>
      <w:r w:rsidRPr="0018762E">
        <w:rPr>
          <w:rFonts w:asciiTheme="minorHAnsi" w:hAnsiTheme="minorHAnsi" w:cstheme="minorHAnsi"/>
          <w:sz w:val="22"/>
          <w:szCs w:val="24"/>
          <w:lang w:val="ro-RO"/>
        </w:rPr>
        <w:t xml:space="preserve">, aceasta va fi reprogramată, fără plată, pentru anul universitar următor. Studenții aflați în această situație vor fi considerați integraliști, acumulând </w:t>
      </w:r>
      <w:r w:rsidRPr="0018762E">
        <w:rPr>
          <w:rFonts w:asciiTheme="minorHAnsi" w:hAnsiTheme="minorHAnsi" w:cstheme="minorHAnsi"/>
          <w:i/>
          <w:sz w:val="22"/>
          <w:szCs w:val="24"/>
          <w:lang w:val="ro-RO"/>
        </w:rPr>
        <w:t>30-x</w:t>
      </w:r>
      <w:r w:rsidRPr="0018762E">
        <w:rPr>
          <w:rFonts w:asciiTheme="minorHAnsi" w:hAnsiTheme="minorHAnsi" w:cstheme="minorHAnsi"/>
          <w:sz w:val="22"/>
          <w:szCs w:val="24"/>
          <w:lang w:val="ro-RO"/>
        </w:rPr>
        <w:t xml:space="preserve"> credite/semestru, unde </w:t>
      </w:r>
      <w:r w:rsidRPr="0018762E">
        <w:rPr>
          <w:rFonts w:asciiTheme="minorHAnsi" w:hAnsiTheme="minorHAnsi" w:cstheme="minorHAnsi"/>
          <w:i/>
          <w:sz w:val="22"/>
          <w:szCs w:val="24"/>
          <w:lang w:val="ro-RO"/>
        </w:rPr>
        <w:t>x</w:t>
      </w:r>
      <w:r w:rsidRPr="0018762E">
        <w:rPr>
          <w:rFonts w:asciiTheme="minorHAnsi" w:hAnsiTheme="minorHAnsi" w:cstheme="minorHAnsi"/>
          <w:sz w:val="22"/>
          <w:szCs w:val="24"/>
          <w:lang w:val="ro-RO"/>
        </w:rPr>
        <w:t xml:space="preserve"> este numărul de credite alocate practicii. Așadar, mediile acestor studenți se vor calcula fără nota și creditele alocate practicii de specialitate.</w:t>
      </w:r>
    </w:p>
    <w:p w14:paraId="47506F4F" w14:textId="3DFF6301" w:rsidR="00BD31B6" w:rsidRPr="0018762E" w:rsidRDefault="00BD31B6" w:rsidP="00773851">
      <w:pPr>
        <w:pStyle w:val="ListParagraph"/>
        <w:numPr>
          <w:ilvl w:val="0"/>
          <w:numId w:val="1"/>
        </w:numPr>
        <w:spacing w:line="240" w:lineRule="auto"/>
        <w:ind w:left="720"/>
        <w:jc w:val="both"/>
        <w:rPr>
          <w:rFonts w:cstheme="minorHAnsi"/>
          <w:iCs/>
          <w:szCs w:val="24"/>
          <w:lang w:val="ro-RO"/>
        </w:rPr>
      </w:pPr>
      <w:r w:rsidRPr="0018762E">
        <w:rPr>
          <w:rFonts w:cstheme="minorHAnsi"/>
          <w:iCs/>
          <w:szCs w:val="24"/>
          <w:lang w:val="ro-RO"/>
        </w:rPr>
        <w:t xml:space="preserve">În cazul anilor terminali, dacă practica de specialitate sau lucrările practice/de laborator/proiecte din planul de învățământ nu se pot efectua în condițiile </w:t>
      </w:r>
      <w:r w:rsidR="008E3FC7" w:rsidRPr="0018762E">
        <w:rPr>
          <w:rFonts w:cstheme="minorHAnsi"/>
          <w:szCs w:val="24"/>
          <w:lang w:val="ro-RO"/>
        </w:rPr>
        <w:t xml:space="preserve">stării de urgență, alertă sau necesitate </w:t>
      </w:r>
      <w:r w:rsidRPr="0018762E">
        <w:rPr>
          <w:rFonts w:cstheme="minorHAnsi"/>
          <w:iCs/>
          <w:szCs w:val="24"/>
          <w:lang w:val="ro-RO"/>
        </w:rPr>
        <w:t xml:space="preserve">(și nu se pot înlocui cu modelare </w:t>
      </w:r>
      <w:r w:rsidR="00773851" w:rsidRPr="0018762E">
        <w:rPr>
          <w:rFonts w:cstheme="minorHAnsi"/>
          <w:szCs w:val="24"/>
          <w:lang w:val="ro-RO"/>
        </w:rPr>
        <w:t>computerizată, proiectare, prelucrare de date</w:t>
      </w:r>
      <w:r w:rsidRPr="0018762E">
        <w:rPr>
          <w:rFonts w:cstheme="minorHAnsi"/>
          <w:iCs/>
          <w:szCs w:val="24"/>
          <w:lang w:val="ro-RO"/>
        </w:rPr>
        <w:t xml:space="preserve">), la propunerea titularului de disciplină și cu aprobarea Consiliului </w:t>
      </w:r>
      <w:r w:rsidR="00F92C08" w:rsidRPr="0018762E">
        <w:rPr>
          <w:rFonts w:cstheme="minorHAnsi"/>
          <w:iCs/>
          <w:szCs w:val="24"/>
          <w:lang w:val="ro-RO"/>
        </w:rPr>
        <w:t>f</w:t>
      </w:r>
      <w:r w:rsidRPr="0018762E">
        <w:rPr>
          <w:rFonts w:cstheme="minorHAnsi"/>
          <w:iCs/>
          <w:szCs w:val="24"/>
          <w:lang w:val="ro-RO"/>
        </w:rPr>
        <w:t>acultății, acestea se vor înlocui cu alte sarcini realizabile on</w:t>
      </w:r>
      <w:r w:rsidR="00773851" w:rsidRPr="0018762E">
        <w:rPr>
          <w:rFonts w:cstheme="minorHAnsi"/>
          <w:iCs/>
          <w:szCs w:val="24"/>
          <w:lang w:val="ro-RO"/>
        </w:rPr>
        <w:t>-</w:t>
      </w:r>
      <w:r w:rsidRPr="0018762E">
        <w:rPr>
          <w:rFonts w:cstheme="minorHAnsi"/>
          <w:iCs/>
          <w:szCs w:val="24"/>
          <w:lang w:val="ro-RO"/>
        </w:rPr>
        <w:t>line</w:t>
      </w:r>
      <w:r w:rsidR="007431CA" w:rsidRPr="0018762E">
        <w:rPr>
          <w:rFonts w:cstheme="minorHAnsi"/>
          <w:iCs/>
          <w:szCs w:val="24"/>
          <w:lang w:val="ro-RO"/>
        </w:rPr>
        <w:t>,</w:t>
      </w:r>
      <w:r w:rsidRPr="0018762E">
        <w:rPr>
          <w:rFonts w:cstheme="minorHAnsi"/>
          <w:iCs/>
          <w:szCs w:val="24"/>
          <w:lang w:val="ro-RO"/>
        </w:rPr>
        <w:t xml:space="preserve"> care pot conduce la dobândirea competențelor asemănătoare.</w:t>
      </w:r>
    </w:p>
    <w:p w14:paraId="73CB046F" w14:textId="63DE6BA6" w:rsidR="00BD31B6" w:rsidRPr="0018762E" w:rsidRDefault="00BD31B6" w:rsidP="00773851">
      <w:pPr>
        <w:pStyle w:val="BodyTextIndent"/>
        <w:numPr>
          <w:ilvl w:val="0"/>
          <w:numId w:val="1"/>
        </w:numPr>
        <w:tabs>
          <w:tab w:val="left" w:pos="284"/>
          <w:tab w:val="left" w:pos="360"/>
          <w:tab w:val="left" w:pos="1276"/>
          <w:tab w:val="left" w:pos="5103"/>
        </w:tabs>
        <w:ind w:left="720"/>
        <w:rPr>
          <w:rFonts w:asciiTheme="minorHAnsi" w:hAnsiTheme="minorHAnsi" w:cstheme="minorHAnsi"/>
          <w:sz w:val="22"/>
          <w:szCs w:val="24"/>
          <w:lang w:val="ro-RO"/>
        </w:rPr>
      </w:pPr>
      <w:r w:rsidRPr="0018762E">
        <w:rPr>
          <w:rFonts w:asciiTheme="minorHAnsi" w:hAnsiTheme="minorHAnsi" w:cstheme="minorHAnsi"/>
          <w:sz w:val="22"/>
          <w:szCs w:val="24"/>
          <w:lang w:val="ro-RO"/>
        </w:rPr>
        <w:t>La disciplinele care au prevăzute în planul de învățământ lucrări practice, lucrări de laborator sau proiecte ce nu pot fi înlocuite de modelare computerizată, proiectare, prelucrare de date, se vor evalua doar cunoștințele predate la cursuri și/sau la seminar</w:t>
      </w:r>
      <w:r w:rsidR="00A14A25" w:rsidRPr="0018762E">
        <w:rPr>
          <w:rFonts w:asciiTheme="minorHAnsi" w:hAnsiTheme="minorHAnsi" w:cstheme="minorHAnsi"/>
          <w:sz w:val="22"/>
          <w:szCs w:val="24"/>
          <w:lang w:val="ro-RO"/>
        </w:rPr>
        <w:t>e</w:t>
      </w:r>
      <w:r w:rsidRPr="0018762E">
        <w:rPr>
          <w:rFonts w:asciiTheme="minorHAnsi" w:hAnsiTheme="minorHAnsi" w:cstheme="minorHAnsi"/>
          <w:sz w:val="22"/>
          <w:szCs w:val="24"/>
          <w:lang w:val="ro-RO"/>
        </w:rPr>
        <w:t>, urmând ca activitatea practică/de laborator să fie recuperată în anul universitar următor.</w:t>
      </w:r>
    </w:p>
    <w:p w14:paraId="4E761541" w14:textId="75381020" w:rsidR="00BD31B6" w:rsidRPr="0018762E" w:rsidRDefault="00BD31B6" w:rsidP="00773851">
      <w:pPr>
        <w:pStyle w:val="BodyTextIndent"/>
        <w:numPr>
          <w:ilvl w:val="0"/>
          <w:numId w:val="1"/>
        </w:numPr>
        <w:tabs>
          <w:tab w:val="left" w:pos="284"/>
          <w:tab w:val="left" w:pos="360"/>
          <w:tab w:val="left" w:pos="1276"/>
          <w:tab w:val="left" w:pos="5103"/>
        </w:tabs>
        <w:ind w:left="720"/>
        <w:rPr>
          <w:rFonts w:asciiTheme="minorHAnsi" w:hAnsiTheme="minorHAnsi" w:cstheme="minorHAnsi"/>
          <w:sz w:val="22"/>
          <w:szCs w:val="24"/>
          <w:lang w:val="ro-RO"/>
        </w:rPr>
      </w:pPr>
      <w:r w:rsidRPr="0018762E">
        <w:rPr>
          <w:rFonts w:asciiTheme="minorHAnsi" w:hAnsiTheme="minorHAnsi" w:cstheme="minorHAnsi"/>
          <w:sz w:val="22"/>
          <w:szCs w:val="24"/>
          <w:lang w:val="ro-RO"/>
        </w:rPr>
        <w:t xml:space="preserve">Cadrele didactice ale Facultății de Educație Fizică și Sport vor pregăti materiale video cu antrenamente și exerciții fizice, care vor fi puse la dispoziția studenților de la toate facultățile UBB. Pentru a promova disciplina </w:t>
      </w:r>
      <w:r w:rsidRPr="0018762E">
        <w:rPr>
          <w:rFonts w:asciiTheme="minorHAnsi" w:hAnsiTheme="minorHAnsi" w:cstheme="minorHAnsi"/>
          <w:i/>
          <w:sz w:val="22"/>
          <w:szCs w:val="24"/>
          <w:lang w:val="ro-RO"/>
        </w:rPr>
        <w:t xml:space="preserve">Educație Fizică </w:t>
      </w:r>
      <w:r w:rsidRPr="0018762E">
        <w:rPr>
          <w:rFonts w:asciiTheme="minorHAnsi" w:hAnsiTheme="minorHAnsi" w:cstheme="minorHAnsi"/>
          <w:sz w:val="22"/>
          <w:szCs w:val="24"/>
          <w:lang w:val="ro-RO"/>
        </w:rPr>
        <w:t>și a obține creditel</w:t>
      </w:r>
      <w:r w:rsidR="00D960D3" w:rsidRPr="0018762E">
        <w:rPr>
          <w:rFonts w:asciiTheme="minorHAnsi" w:hAnsiTheme="minorHAnsi" w:cstheme="minorHAnsi"/>
          <w:sz w:val="22"/>
          <w:szCs w:val="24"/>
          <w:lang w:val="ro-RO"/>
        </w:rPr>
        <w:t>e</w:t>
      </w:r>
      <w:r w:rsidRPr="0018762E">
        <w:rPr>
          <w:rFonts w:asciiTheme="minorHAnsi" w:hAnsiTheme="minorHAnsi" w:cstheme="minorHAnsi"/>
          <w:sz w:val="22"/>
          <w:szCs w:val="24"/>
          <w:lang w:val="ro-RO"/>
        </w:rPr>
        <w:t xml:space="preserve"> aferente, studenții vor pune în practică aceste antrenamente la domiciliu.</w:t>
      </w:r>
    </w:p>
    <w:p w14:paraId="231A2D11" w14:textId="18030B0F" w:rsidR="00BD31B6" w:rsidRPr="0018762E" w:rsidRDefault="00BD31B6" w:rsidP="00773851">
      <w:pPr>
        <w:pStyle w:val="BodyTextIndent"/>
        <w:numPr>
          <w:ilvl w:val="0"/>
          <w:numId w:val="1"/>
        </w:numPr>
        <w:tabs>
          <w:tab w:val="left" w:pos="284"/>
          <w:tab w:val="left" w:pos="360"/>
          <w:tab w:val="left" w:pos="1276"/>
          <w:tab w:val="left" w:pos="5103"/>
        </w:tabs>
        <w:ind w:left="720"/>
        <w:rPr>
          <w:rFonts w:asciiTheme="minorHAnsi" w:hAnsiTheme="minorHAnsi" w:cstheme="minorHAnsi"/>
          <w:sz w:val="22"/>
          <w:szCs w:val="24"/>
          <w:lang w:val="ro-RO"/>
        </w:rPr>
      </w:pPr>
      <w:r w:rsidRPr="0018762E">
        <w:rPr>
          <w:rFonts w:asciiTheme="minorHAnsi" w:hAnsiTheme="minorHAnsi" w:cstheme="minorHAnsi"/>
          <w:sz w:val="22"/>
          <w:szCs w:val="24"/>
          <w:lang w:val="ro-RO"/>
        </w:rPr>
        <w:t xml:space="preserve">Contractul </w:t>
      </w:r>
      <w:r w:rsidR="00F92C08" w:rsidRPr="0018762E">
        <w:rPr>
          <w:rFonts w:asciiTheme="minorHAnsi" w:hAnsiTheme="minorHAnsi" w:cstheme="minorHAnsi"/>
          <w:sz w:val="22"/>
          <w:szCs w:val="24"/>
          <w:lang w:val="ro-RO"/>
        </w:rPr>
        <w:t xml:space="preserve">anual </w:t>
      </w:r>
      <w:r w:rsidRPr="0018762E">
        <w:rPr>
          <w:rFonts w:asciiTheme="minorHAnsi" w:hAnsiTheme="minorHAnsi" w:cstheme="minorHAnsi"/>
          <w:sz w:val="22"/>
          <w:szCs w:val="24"/>
          <w:lang w:val="ro-RO"/>
        </w:rPr>
        <w:t xml:space="preserve">de studii se completează în </w:t>
      </w:r>
      <w:proofErr w:type="spellStart"/>
      <w:r w:rsidRPr="0018762E">
        <w:rPr>
          <w:rFonts w:asciiTheme="minorHAnsi" w:hAnsiTheme="minorHAnsi" w:cstheme="minorHAnsi"/>
          <w:sz w:val="22"/>
          <w:szCs w:val="24"/>
          <w:lang w:val="ro-RO"/>
        </w:rPr>
        <w:t>AcademicInfo</w:t>
      </w:r>
      <w:proofErr w:type="spellEnd"/>
      <w:r w:rsidRPr="0018762E">
        <w:rPr>
          <w:rFonts w:asciiTheme="minorHAnsi" w:hAnsiTheme="minorHAnsi" w:cstheme="minorHAnsi"/>
          <w:sz w:val="22"/>
          <w:szCs w:val="24"/>
          <w:lang w:val="ro-RO"/>
        </w:rPr>
        <w:t xml:space="preserve">, se semnează olograf și se reîncarcă scanat de către student până la </w:t>
      </w:r>
      <w:r w:rsidR="00773851" w:rsidRPr="0018762E">
        <w:rPr>
          <w:rFonts w:asciiTheme="minorHAnsi" w:hAnsiTheme="minorHAnsi" w:cstheme="minorHAnsi"/>
          <w:sz w:val="22"/>
          <w:szCs w:val="24"/>
          <w:lang w:val="ro-RO"/>
        </w:rPr>
        <w:t xml:space="preserve">începutul anului universitar </w:t>
      </w:r>
      <w:r w:rsidRPr="0018762E">
        <w:rPr>
          <w:rFonts w:asciiTheme="minorHAnsi" w:hAnsiTheme="minorHAnsi" w:cstheme="minorHAnsi"/>
          <w:sz w:val="22"/>
          <w:szCs w:val="24"/>
          <w:lang w:val="ro-RO"/>
        </w:rPr>
        <w:t xml:space="preserve">pe </w:t>
      </w:r>
      <w:r w:rsidR="00773851" w:rsidRPr="0018762E">
        <w:rPr>
          <w:rFonts w:asciiTheme="minorHAnsi" w:hAnsiTheme="minorHAnsi" w:cstheme="minorHAnsi"/>
          <w:sz w:val="22"/>
          <w:szCs w:val="24"/>
          <w:lang w:val="ro-RO"/>
        </w:rPr>
        <w:t>aceeași platformă</w:t>
      </w:r>
      <w:r w:rsidRPr="0018762E">
        <w:rPr>
          <w:rFonts w:asciiTheme="minorHAnsi" w:hAnsiTheme="minorHAnsi" w:cstheme="minorHAnsi"/>
          <w:sz w:val="22"/>
          <w:szCs w:val="24"/>
          <w:lang w:val="ro-RO"/>
        </w:rPr>
        <w:t>.</w:t>
      </w:r>
    </w:p>
    <w:p w14:paraId="3E3F9F78" w14:textId="4BD187AA" w:rsidR="00BD31B6" w:rsidRPr="0018762E" w:rsidRDefault="00BD31B6" w:rsidP="00773851">
      <w:pPr>
        <w:pStyle w:val="BodyTextIndent"/>
        <w:numPr>
          <w:ilvl w:val="0"/>
          <w:numId w:val="1"/>
        </w:numPr>
        <w:tabs>
          <w:tab w:val="left" w:pos="284"/>
          <w:tab w:val="left" w:pos="360"/>
          <w:tab w:val="left" w:pos="1276"/>
          <w:tab w:val="left" w:pos="5103"/>
        </w:tabs>
        <w:ind w:left="720"/>
        <w:rPr>
          <w:rFonts w:asciiTheme="minorHAnsi" w:hAnsiTheme="minorHAnsi" w:cstheme="minorHAnsi"/>
          <w:sz w:val="22"/>
          <w:szCs w:val="24"/>
          <w:lang w:val="ro-RO"/>
        </w:rPr>
      </w:pPr>
      <w:r w:rsidRPr="0018762E">
        <w:rPr>
          <w:rFonts w:asciiTheme="minorHAnsi" w:hAnsiTheme="minorHAnsi" w:cstheme="minorHAnsi"/>
          <w:sz w:val="22"/>
          <w:szCs w:val="24"/>
          <w:lang w:val="ro-RO"/>
        </w:rPr>
        <w:t xml:space="preserve">Odată cu adoptarea prezentei anexe, rămân în vigoare toate celelalte prevederi ale </w:t>
      </w:r>
      <w:r w:rsidRPr="0018762E">
        <w:rPr>
          <w:rFonts w:asciiTheme="minorHAnsi" w:hAnsiTheme="minorHAnsi" w:cstheme="minorHAnsi"/>
          <w:i/>
          <w:sz w:val="22"/>
          <w:szCs w:val="24"/>
          <w:lang w:val="ro-RO"/>
        </w:rPr>
        <w:t xml:space="preserve">Regulamentului </w:t>
      </w:r>
      <w:r w:rsidRPr="0018762E">
        <w:rPr>
          <w:rFonts w:asciiTheme="minorHAnsi" w:hAnsiTheme="minorHAnsi" w:cstheme="minorHAnsi"/>
          <w:bCs/>
          <w:i/>
          <w:sz w:val="22"/>
          <w:szCs w:val="24"/>
          <w:lang w:val="ro-RO"/>
        </w:rPr>
        <w:t>privind activitatea profesională</w:t>
      </w:r>
      <w:r w:rsidRPr="0018762E">
        <w:rPr>
          <w:rFonts w:asciiTheme="minorHAnsi" w:hAnsiTheme="minorHAnsi" w:cstheme="minorHAnsi"/>
          <w:i/>
          <w:sz w:val="22"/>
          <w:szCs w:val="24"/>
          <w:lang w:val="ro-RO"/>
        </w:rPr>
        <w:t xml:space="preserve"> </w:t>
      </w:r>
      <w:r w:rsidRPr="0018762E">
        <w:rPr>
          <w:rFonts w:asciiTheme="minorHAnsi" w:hAnsiTheme="minorHAnsi" w:cstheme="minorHAnsi"/>
          <w:bCs/>
          <w:i/>
          <w:sz w:val="22"/>
          <w:szCs w:val="24"/>
          <w:lang w:val="ro-RO"/>
        </w:rPr>
        <w:t>a studenților din Universitatea Babeș-Bolyai în baza Sistemului european de credite transferabile (</w:t>
      </w:r>
      <w:r w:rsidR="0018762E" w:rsidRPr="0018762E">
        <w:rPr>
          <w:rFonts w:asciiTheme="minorHAnsi" w:hAnsiTheme="minorHAnsi" w:cstheme="minorHAnsi"/>
          <w:bCs/>
          <w:i/>
          <w:sz w:val="22"/>
          <w:szCs w:val="24"/>
          <w:lang w:val="ro-RO"/>
        </w:rPr>
        <w:t>ECTS)</w:t>
      </w:r>
      <w:r w:rsidRPr="0018762E">
        <w:rPr>
          <w:rFonts w:asciiTheme="minorHAnsi" w:hAnsiTheme="minorHAnsi" w:cstheme="minorHAnsi"/>
          <w:sz w:val="22"/>
          <w:szCs w:val="24"/>
          <w:lang w:val="ro-RO"/>
        </w:rPr>
        <w:t>.</w:t>
      </w:r>
    </w:p>
    <w:p w14:paraId="29D5A493" w14:textId="3F93DF9D" w:rsidR="00B16A2E" w:rsidRPr="0018762E" w:rsidRDefault="00BD31B6" w:rsidP="00773851">
      <w:pPr>
        <w:pStyle w:val="BodyTextIndent"/>
        <w:numPr>
          <w:ilvl w:val="0"/>
          <w:numId w:val="1"/>
        </w:numPr>
        <w:tabs>
          <w:tab w:val="left" w:pos="284"/>
          <w:tab w:val="left" w:pos="360"/>
          <w:tab w:val="left" w:pos="1276"/>
          <w:tab w:val="left" w:pos="5103"/>
        </w:tabs>
        <w:ind w:left="720"/>
        <w:rPr>
          <w:rFonts w:asciiTheme="minorHAnsi" w:hAnsiTheme="minorHAnsi" w:cstheme="minorHAnsi"/>
          <w:sz w:val="22"/>
          <w:szCs w:val="24"/>
          <w:lang w:val="ro-RO"/>
        </w:rPr>
      </w:pPr>
      <w:r w:rsidRPr="0018762E">
        <w:rPr>
          <w:rFonts w:asciiTheme="minorHAnsi" w:hAnsiTheme="minorHAnsi" w:cstheme="minorHAnsi"/>
          <w:sz w:val="22"/>
          <w:szCs w:val="24"/>
          <w:lang w:val="ro-RO"/>
        </w:rPr>
        <w:t xml:space="preserve">Atunci când situația la nivel național se va modifica și va permite reluarea activităților didactice față în față, prevederile prezentei anexe își vor înceta valabilitatea, aplicându-se integral </w:t>
      </w:r>
      <w:r w:rsidRPr="0018762E">
        <w:rPr>
          <w:rFonts w:asciiTheme="minorHAnsi" w:hAnsiTheme="minorHAnsi" w:cstheme="minorHAnsi"/>
          <w:i/>
          <w:sz w:val="22"/>
          <w:szCs w:val="24"/>
          <w:lang w:val="ro-RO"/>
        </w:rPr>
        <w:t xml:space="preserve">Regulamentul </w:t>
      </w:r>
      <w:r w:rsidRPr="0018762E">
        <w:rPr>
          <w:rFonts w:asciiTheme="minorHAnsi" w:hAnsiTheme="minorHAnsi" w:cstheme="minorHAnsi"/>
          <w:bCs/>
          <w:i/>
          <w:sz w:val="22"/>
          <w:szCs w:val="24"/>
          <w:lang w:val="ro-RO"/>
        </w:rPr>
        <w:t>privind activitatea profesională</w:t>
      </w:r>
      <w:r w:rsidRPr="0018762E">
        <w:rPr>
          <w:rFonts w:asciiTheme="minorHAnsi" w:hAnsiTheme="minorHAnsi" w:cstheme="minorHAnsi"/>
          <w:i/>
          <w:sz w:val="22"/>
          <w:szCs w:val="24"/>
          <w:lang w:val="ro-RO"/>
        </w:rPr>
        <w:t xml:space="preserve"> </w:t>
      </w:r>
      <w:r w:rsidRPr="0018762E">
        <w:rPr>
          <w:rFonts w:asciiTheme="minorHAnsi" w:hAnsiTheme="minorHAnsi" w:cstheme="minorHAnsi"/>
          <w:bCs/>
          <w:i/>
          <w:sz w:val="22"/>
          <w:szCs w:val="24"/>
          <w:lang w:val="ro-RO"/>
        </w:rPr>
        <w:t>a studenților din Universitatea Babeș-Bolyai în baza Sistemului european de credite transferabile (ECTS)</w:t>
      </w:r>
      <w:r w:rsidRPr="0018762E">
        <w:rPr>
          <w:rFonts w:asciiTheme="minorHAnsi" w:hAnsiTheme="minorHAnsi" w:cstheme="minorHAnsi"/>
          <w:sz w:val="22"/>
          <w:szCs w:val="24"/>
          <w:lang w:val="ro-RO"/>
        </w:rPr>
        <w:t>.</w:t>
      </w:r>
    </w:p>
    <w:sectPr w:rsidR="00B16A2E" w:rsidRPr="0018762E" w:rsidSect="008E3FC7">
      <w:footerReference w:type="default" r:id="rId7"/>
      <w:headerReference w:type="first" r:id="rId8"/>
      <w:footerReference w:type="first" r:id="rId9"/>
      <w:pgSz w:w="11906" w:h="16838" w:code="9"/>
      <w:pgMar w:top="1418"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FBF87" w14:textId="77777777" w:rsidR="00247EA4" w:rsidRDefault="00247EA4" w:rsidP="002114D9">
      <w:pPr>
        <w:spacing w:line="240" w:lineRule="auto"/>
      </w:pPr>
      <w:r>
        <w:separator/>
      </w:r>
    </w:p>
  </w:endnote>
  <w:endnote w:type="continuationSeparator" w:id="0">
    <w:p w14:paraId="7C9D58AA" w14:textId="77777777" w:rsidR="00247EA4" w:rsidRDefault="00247EA4" w:rsidP="00211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06358"/>
      <w:docPartObj>
        <w:docPartGallery w:val="Page Numbers (Bottom of Page)"/>
        <w:docPartUnique/>
      </w:docPartObj>
    </w:sdtPr>
    <w:sdtEndPr>
      <w:rPr>
        <w:noProof/>
      </w:rPr>
    </w:sdtEndPr>
    <w:sdtContent>
      <w:p w14:paraId="0E733151" w14:textId="57DBD824" w:rsidR="00B16A2E" w:rsidRDefault="00B16A2E">
        <w:pPr>
          <w:pStyle w:val="Footer"/>
          <w:jc w:val="center"/>
        </w:pPr>
        <w:r>
          <w:fldChar w:fldCharType="begin"/>
        </w:r>
        <w:r>
          <w:instrText xml:space="preserve"> PAGE   \* MERGEFORMAT </w:instrText>
        </w:r>
        <w:r>
          <w:fldChar w:fldCharType="separate"/>
        </w:r>
        <w:r w:rsidR="0018762E">
          <w:rPr>
            <w:noProof/>
          </w:rPr>
          <w:t>2</w:t>
        </w:r>
        <w:r>
          <w:rPr>
            <w:noProof/>
          </w:rPr>
          <w:fldChar w:fldCharType="end"/>
        </w:r>
      </w:p>
    </w:sdtContent>
  </w:sdt>
  <w:p w14:paraId="7437AE9D" w14:textId="77777777" w:rsidR="00B16A2E" w:rsidRDefault="00B16A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488133"/>
      <w:docPartObj>
        <w:docPartGallery w:val="Page Numbers (Bottom of Page)"/>
        <w:docPartUnique/>
      </w:docPartObj>
    </w:sdtPr>
    <w:sdtEndPr>
      <w:rPr>
        <w:noProof/>
      </w:rPr>
    </w:sdtEndPr>
    <w:sdtContent>
      <w:p w14:paraId="1F31C6F2" w14:textId="2167803F" w:rsidR="00B16A2E" w:rsidRDefault="00B16A2E">
        <w:pPr>
          <w:pStyle w:val="Footer"/>
          <w:jc w:val="center"/>
        </w:pPr>
        <w:r>
          <w:fldChar w:fldCharType="begin"/>
        </w:r>
        <w:r>
          <w:instrText xml:space="preserve"> PAGE   \* MERGEFORMAT </w:instrText>
        </w:r>
        <w:r>
          <w:fldChar w:fldCharType="separate"/>
        </w:r>
        <w:r w:rsidR="0018762E">
          <w:rPr>
            <w:noProof/>
          </w:rPr>
          <w:t>1</w:t>
        </w:r>
        <w:r>
          <w:rPr>
            <w:noProof/>
          </w:rPr>
          <w:fldChar w:fldCharType="end"/>
        </w:r>
      </w:p>
    </w:sdtContent>
  </w:sdt>
  <w:p w14:paraId="53AA05AF" w14:textId="77777777" w:rsidR="00B16A2E" w:rsidRDefault="00B16A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4479E" w14:textId="77777777" w:rsidR="00247EA4" w:rsidRDefault="00247EA4" w:rsidP="002114D9">
      <w:pPr>
        <w:spacing w:line="240" w:lineRule="auto"/>
      </w:pPr>
      <w:r>
        <w:separator/>
      </w:r>
    </w:p>
  </w:footnote>
  <w:footnote w:type="continuationSeparator" w:id="0">
    <w:p w14:paraId="3FDAE82F" w14:textId="77777777" w:rsidR="00247EA4" w:rsidRDefault="00247EA4" w:rsidP="00211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EEB0" w14:textId="77777777" w:rsidR="008E3FC7" w:rsidRPr="0018762E" w:rsidRDefault="008E3FC7" w:rsidP="008E3FC7">
    <w:pPr>
      <w:pStyle w:val="Header"/>
      <w:jc w:val="right"/>
      <w:rPr>
        <w:sz w:val="24"/>
      </w:rPr>
    </w:pPr>
    <w:r w:rsidRPr="0018762E">
      <w:rPr>
        <w:rFonts w:cs="Calibri"/>
        <w:b/>
        <w:sz w:val="24"/>
      </w:rPr>
      <w:t>ANEXA 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2116"/>
    <w:multiLevelType w:val="hybridMultilevel"/>
    <w:tmpl w:val="275A174E"/>
    <w:lvl w:ilvl="0" w:tplc="0418000F">
      <w:start w:val="1"/>
      <w:numFmt w:val="decimal"/>
      <w:lvlText w:val="%1."/>
      <w:lvlJc w:val="left"/>
      <w:pPr>
        <w:ind w:left="7874" w:hanging="360"/>
      </w:pPr>
    </w:lvl>
    <w:lvl w:ilvl="1" w:tplc="04180019">
      <w:start w:val="1"/>
      <w:numFmt w:val="lowerLetter"/>
      <w:lvlText w:val="%2."/>
      <w:lvlJc w:val="left"/>
      <w:pPr>
        <w:ind w:left="8594" w:hanging="360"/>
      </w:pPr>
    </w:lvl>
    <w:lvl w:ilvl="2" w:tplc="0418001B" w:tentative="1">
      <w:start w:val="1"/>
      <w:numFmt w:val="lowerRoman"/>
      <w:lvlText w:val="%3."/>
      <w:lvlJc w:val="right"/>
      <w:pPr>
        <w:ind w:left="9314" w:hanging="180"/>
      </w:pPr>
    </w:lvl>
    <w:lvl w:ilvl="3" w:tplc="0418000F" w:tentative="1">
      <w:start w:val="1"/>
      <w:numFmt w:val="decimal"/>
      <w:lvlText w:val="%4."/>
      <w:lvlJc w:val="left"/>
      <w:pPr>
        <w:ind w:left="10034" w:hanging="360"/>
      </w:pPr>
    </w:lvl>
    <w:lvl w:ilvl="4" w:tplc="04180019" w:tentative="1">
      <w:start w:val="1"/>
      <w:numFmt w:val="lowerLetter"/>
      <w:lvlText w:val="%5."/>
      <w:lvlJc w:val="left"/>
      <w:pPr>
        <w:ind w:left="10754" w:hanging="360"/>
      </w:pPr>
    </w:lvl>
    <w:lvl w:ilvl="5" w:tplc="0418001B" w:tentative="1">
      <w:start w:val="1"/>
      <w:numFmt w:val="lowerRoman"/>
      <w:lvlText w:val="%6."/>
      <w:lvlJc w:val="right"/>
      <w:pPr>
        <w:ind w:left="11474" w:hanging="180"/>
      </w:pPr>
    </w:lvl>
    <w:lvl w:ilvl="6" w:tplc="0418000F" w:tentative="1">
      <w:start w:val="1"/>
      <w:numFmt w:val="decimal"/>
      <w:lvlText w:val="%7."/>
      <w:lvlJc w:val="left"/>
      <w:pPr>
        <w:ind w:left="12194" w:hanging="360"/>
      </w:pPr>
    </w:lvl>
    <w:lvl w:ilvl="7" w:tplc="04180019" w:tentative="1">
      <w:start w:val="1"/>
      <w:numFmt w:val="lowerLetter"/>
      <w:lvlText w:val="%8."/>
      <w:lvlJc w:val="left"/>
      <w:pPr>
        <w:ind w:left="12914" w:hanging="360"/>
      </w:pPr>
    </w:lvl>
    <w:lvl w:ilvl="8" w:tplc="0418001B" w:tentative="1">
      <w:start w:val="1"/>
      <w:numFmt w:val="lowerRoman"/>
      <w:lvlText w:val="%9."/>
      <w:lvlJc w:val="right"/>
      <w:pPr>
        <w:ind w:left="136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A1"/>
    <w:rsid w:val="00017B09"/>
    <w:rsid w:val="0006583F"/>
    <w:rsid w:val="000A5416"/>
    <w:rsid w:val="000F10CD"/>
    <w:rsid w:val="00110836"/>
    <w:rsid w:val="0012474D"/>
    <w:rsid w:val="0018762E"/>
    <w:rsid w:val="002114D9"/>
    <w:rsid w:val="00232D79"/>
    <w:rsid w:val="00247EA4"/>
    <w:rsid w:val="002B7171"/>
    <w:rsid w:val="003C76AE"/>
    <w:rsid w:val="004214D1"/>
    <w:rsid w:val="0043340B"/>
    <w:rsid w:val="004433A1"/>
    <w:rsid w:val="00444CD3"/>
    <w:rsid w:val="005140A5"/>
    <w:rsid w:val="005637D8"/>
    <w:rsid w:val="00567CA6"/>
    <w:rsid w:val="0057025F"/>
    <w:rsid w:val="00574D26"/>
    <w:rsid w:val="00591808"/>
    <w:rsid w:val="006066B4"/>
    <w:rsid w:val="00643D2F"/>
    <w:rsid w:val="006B43B2"/>
    <w:rsid w:val="007431CA"/>
    <w:rsid w:val="00773851"/>
    <w:rsid w:val="007E5492"/>
    <w:rsid w:val="008E3FC7"/>
    <w:rsid w:val="009255F0"/>
    <w:rsid w:val="009A1B1C"/>
    <w:rsid w:val="009A2C48"/>
    <w:rsid w:val="009F3430"/>
    <w:rsid w:val="00A04D6A"/>
    <w:rsid w:val="00A053DF"/>
    <w:rsid w:val="00A14A25"/>
    <w:rsid w:val="00AF7B23"/>
    <w:rsid w:val="00B146EF"/>
    <w:rsid w:val="00B16A2E"/>
    <w:rsid w:val="00B36732"/>
    <w:rsid w:val="00B573FB"/>
    <w:rsid w:val="00BD31B6"/>
    <w:rsid w:val="00C56CFC"/>
    <w:rsid w:val="00CF00FF"/>
    <w:rsid w:val="00D00F4F"/>
    <w:rsid w:val="00D07644"/>
    <w:rsid w:val="00D41029"/>
    <w:rsid w:val="00D65D35"/>
    <w:rsid w:val="00D960D3"/>
    <w:rsid w:val="00DD28DB"/>
    <w:rsid w:val="00DD2FDD"/>
    <w:rsid w:val="00DD65C2"/>
    <w:rsid w:val="00E94728"/>
    <w:rsid w:val="00EB1A53"/>
    <w:rsid w:val="00F92C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D4E0E"/>
  <w15:chartTrackingRefBased/>
  <w15:docId w15:val="{A8DF3AA8-5DD2-4E46-9FBC-23D66256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B6"/>
    <w:pPr>
      <w:spacing w:after="0" w:line="360" w:lineRule="auto"/>
    </w:pPr>
    <w:rPr>
      <w:rFonts w:ascii="Calibri" w:eastAsia="Calibri" w:hAnsi="Calibri" w:cs="Times New Roman"/>
      <w:lang w:val="en-US"/>
    </w:rPr>
  </w:style>
  <w:style w:type="paragraph" w:styleId="Heading3">
    <w:name w:val="heading 3"/>
    <w:basedOn w:val="Normal"/>
    <w:next w:val="Normal"/>
    <w:link w:val="Heading3Char"/>
    <w:uiPriority w:val="9"/>
    <w:semiHidden/>
    <w:unhideWhenUsed/>
    <w:qFormat/>
    <w:rsid w:val="00232D7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4D9"/>
    <w:pPr>
      <w:tabs>
        <w:tab w:val="center" w:pos="4536"/>
        <w:tab w:val="right" w:pos="9072"/>
      </w:tabs>
      <w:spacing w:line="240" w:lineRule="auto"/>
    </w:pPr>
  </w:style>
  <w:style w:type="character" w:customStyle="1" w:styleId="HeaderChar">
    <w:name w:val="Header Char"/>
    <w:basedOn w:val="DefaultParagraphFont"/>
    <w:link w:val="Header"/>
    <w:uiPriority w:val="99"/>
    <w:rsid w:val="002114D9"/>
  </w:style>
  <w:style w:type="paragraph" w:styleId="Footer">
    <w:name w:val="footer"/>
    <w:basedOn w:val="Normal"/>
    <w:link w:val="FooterChar"/>
    <w:uiPriority w:val="99"/>
    <w:unhideWhenUsed/>
    <w:rsid w:val="002114D9"/>
    <w:pPr>
      <w:tabs>
        <w:tab w:val="center" w:pos="4536"/>
        <w:tab w:val="right" w:pos="9072"/>
      </w:tabs>
      <w:spacing w:line="240" w:lineRule="auto"/>
    </w:pPr>
  </w:style>
  <w:style w:type="character" w:customStyle="1" w:styleId="FooterChar">
    <w:name w:val="Footer Char"/>
    <w:basedOn w:val="DefaultParagraphFont"/>
    <w:link w:val="Footer"/>
    <w:uiPriority w:val="99"/>
    <w:rsid w:val="002114D9"/>
  </w:style>
  <w:style w:type="character" w:customStyle="1" w:styleId="Heading3Char">
    <w:name w:val="Heading 3 Char"/>
    <w:basedOn w:val="DefaultParagraphFont"/>
    <w:link w:val="Heading3"/>
    <w:uiPriority w:val="9"/>
    <w:semiHidden/>
    <w:rsid w:val="00232D79"/>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232D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79"/>
    <w:rPr>
      <w:rFonts w:ascii="Segoe UI" w:hAnsi="Segoe UI" w:cs="Segoe UI"/>
      <w:sz w:val="18"/>
      <w:szCs w:val="18"/>
    </w:rPr>
  </w:style>
  <w:style w:type="paragraph" w:styleId="ListParagraph">
    <w:name w:val="List Paragraph"/>
    <w:basedOn w:val="Normal"/>
    <w:uiPriority w:val="34"/>
    <w:qFormat/>
    <w:rsid w:val="00BD31B6"/>
    <w:pPr>
      <w:ind w:left="720"/>
      <w:contextualSpacing/>
    </w:pPr>
    <w:rPr>
      <w:rFonts w:asciiTheme="minorHAnsi" w:eastAsiaTheme="minorHAnsi" w:hAnsiTheme="minorHAnsi" w:cstheme="minorBidi"/>
      <w:lang w:val="en-GB"/>
    </w:rPr>
  </w:style>
  <w:style w:type="paragraph" w:styleId="BodyTextIndent">
    <w:name w:val="Body Text Indent"/>
    <w:basedOn w:val="Normal"/>
    <w:link w:val="BodyTextIndentChar"/>
    <w:rsid w:val="00BD31B6"/>
    <w:pPr>
      <w:spacing w:line="24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BD31B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555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c:creator>
  <cp:keywords/>
  <dc:description/>
  <cp:lastModifiedBy>IULIA GRECU</cp:lastModifiedBy>
  <cp:revision>12</cp:revision>
  <cp:lastPrinted>2020-11-23T11:16:00Z</cp:lastPrinted>
  <dcterms:created xsi:type="dcterms:W3CDTF">2020-12-21T10:29:00Z</dcterms:created>
  <dcterms:modified xsi:type="dcterms:W3CDTF">2023-06-26T10:29:00Z</dcterms:modified>
</cp:coreProperties>
</file>